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CB" w:rsidRPr="009C17FE" w:rsidRDefault="00EB01CB" w:rsidP="00EB01CB">
      <w:pPr>
        <w:pStyle w:val="ConsPlusNormal"/>
        <w:ind w:firstLine="708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9C17FE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Бюджетная поддержка сельского хозяйства </w:t>
      </w:r>
    </w:p>
    <w:p w:rsidR="00EB01CB" w:rsidRPr="00D36A90" w:rsidRDefault="00EB01CB" w:rsidP="00EB01CB">
      <w:pPr>
        <w:rPr>
          <w:b/>
          <w:szCs w:val="30"/>
        </w:rPr>
      </w:pPr>
      <w:proofErr w:type="gramStart"/>
      <w:r w:rsidRPr="00CE10AB">
        <w:rPr>
          <w:szCs w:val="30"/>
        </w:rPr>
        <w:t xml:space="preserve">Бюджетная поддержка АПК осуществляется с учетом норм Указа </w:t>
      </w:r>
      <w:r w:rsidRPr="00595404">
        <w:rPr>
          <w:spacing w:val="-12"/>
          <w:szCs w:val="30"/>
        </w:rPr>
        <w:t xml:space="preserve">Президента Республики Беларусь от 17 июля </w:t>
      </w:r>
      <w:smartTag w:uri="urn:schemas-microsoft-com:office:smarttags" w:element="metricconverter">
        <w:smartTagPr>
          <w:attr w:name="ProductID" w:val="2014 г"/>
        </w:smartTagPr>
        <w:r w:rsidRPr="00595404">
          <w:rPr>
            <w:spacing w:val="-12"/>
            <w:szCs w:val="30"/>
          </w:rPr>
          <w:t>2014 г</w:t>
        </w:r>
      </w:smartTag>
      <w:r w:rsidRPr="00595404">
        <w:rPr>
          <w:spacing w:val="-12"/>
          <w:szCs w:val="30"/>
        </w:rPr>
        <w:t>. № 347 «О государственной</w:t>
      </w:r>
      <w:r w:rsidRPr="00CE10AB">
        <w:rPr>
          <w:szCs w:val="30"/>
        </w:rPr>
        <w:t xml:space="preserve"> аграрной политике», которым унифицированы подходы по оказанию государственной поддержки АПК в соответствии с принятыми Республикой Беларусь обязательствами в рамках </w:t>
      </w:r>
      <w:r>
        <w:rPr>
          <w:szCs w:val="30"/>
        </w:rPr>
        <w:t>Д</w:t>
      </w:r>
      <w:r w:rsidRPr="00CE10AB">
        <w:rPr>
          <w:szCs w:val="30"/>
        </w:rPr>
        <w:t>оговора о Евразийском экономическом союзе и сложившейся практикой ВТО.</w:t>
      </w:r>
      <w:proofErr w:type="gramEnd"/>
      <w:r w:rsidRPr="00EB3974">
        <w:rPr>
          <w:szCs w:val="30"/>
        </w:rPr>
        <w:t xml:space="preserve"> </w:t>
      </w:r>
      <w:r w:rsidRPr="00EB3974">
        <w:rPr>
          <w:bCs/>
          <w:szCs w:val="30"/>
        </w:rPr>
        <w:t xml:space="preserve">Бюджетные средства направляются на финансирование мероприятий  государственных программ </w:t>
      </w:r>
      <w:r w:rsidRPr="00EB3974">
        <w:rPr>
          <w:szCs w:val="30"/>
        </w:rPr>
        <w:t>в агропромышленном комплексе.</w:t>
      </w:r>
    </w:p>
    <w:p w:rsidR="00EB01CB" w:rsidRPr="00D36A90" w:rsidRDefault="00EB01CB" w:rsidP="00EB01CB">
      <w:pPr>
        <w:rPr>
          <w:szCs w:val="30"/>
        </w:rPr>
      </w:pPr>
      <w:r w:rsidRPr="00EB3974">
        <w:rPr>
          <w:b/>
          <w:szCs w:val="30"/>
        </w:rPr>
        <w:t>В общем объеме бюджетных средств, направляемых на АПК, наибольший удельный вес занимают расходы на общегосударственные мероприятия – в среднем</w:t>
      </w:r>
      <w:r w:rsidRPr="00D36A90">
        <w:rPr>
          <w:szCs w:val="30"/>
        </w:rPr>
        <w:t xml:space="preserve"> </w:t>
      </w:r>
      <w:r w:rsidRPr="00D36A90">
        <w:rPr>
          <w:b/>
          <w:szCs w:val="30"/>
        </w:rPr>
        <w:t>41,7%</w:t>
      </w:r>
      <w:r w:rsidRPr="00D36A90">
        <w:rPr>
          <w:szCs w:val="30"/>
        </w:rPr>
        <w:t xml:space="preserve"> </w:t>
      </w:r>
      <w:r w:rsidRPr="00D36A90">
        <w:rPr>
          <w:i/>
          <w:szCs w:val="30"/>
        </w:rPr>
        <w:t>(для сравнения: в 2011 году – 31,9%, в 2016 году – 45,9%, в  2017 году –  46,8%)</w:t>
      </w:r>
      <w:r w:rsidRPr="00D36A90">
        <w:rPr>
          <w:szCs w:val="30"/>
        </w:rPr>
        <w:t xml:space="preserve">. </w:t>
      </w:r>
    </w:p>
    <w:p w:rsidR="00EB01CB" w:rsidRPr="009857EA" w:rsidRDefault="00EB01CB" w:rsidP="00EB01CB">
      <w:pPr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9857EA">
        <w:rPr>
          <w:b/>
          <w:i/>
          <w:sz w:val="28"/>
          <w:szCs w:val="28"/>
        </w:rPr>
        <w:t>Справочно</w:t>
      </w:r>
      <w:proofErr w:type="spellEnd"/>
      <w:r w:rsidRPr="009857EA">
        <w:rPr>
          <w:b/>
          <w:i/>
          <w:sz w:val="28"/>
          <w:szCs w:val="28"/>
        </w:rPr>
        <w:t>:</w:t>
      </w:r>
    </w:p>
    <w:p w:rsidR="00EB01CB" w:rsidRPr="009857EA" w:rsidRDefault="00EB01CB" w:rsidP="00EB01CB">
      <w:pPr>
        <w:spacing w:line="280" w:lineRule="exact"/>
        <w:ind w:left="770"/>
        <w:rPr>
          <w:i/>
          <w:sz w:val="28"/>
          <w:szCs w:val="28"/>
        </w:rPr>
      </w:pPr>
      <w:proofErr w:type="gramStart"/>
      <w:r w:rsidRPr="00675425">
        <w:rPr>
          <w:i/>
          <w:spacing w:val="-4"/>
          <w:sz w:val="28"/>
          <w:szCs w:val="28"/>
        </w:rPr>
        <w:t xml:space="preserve">К </w:t>
      </w:r>
      <w:r w:rsidRPr="00675425">
        <w:rPr>
          <w:b/>
          <w:i/>
          <w:spacing w:val="-4"/>
          <w:sz w:val="28"/>
          <w:szCs w:val="28"/>
        </w:rPr>
        <w:t>общегосударственным относятся</w:t>
      </w:r>
      <w:r w:rsidRPr="00675425">
        <w:rPr>
          <w:i/>
          <w:spacing w:val="-4"/>
          <w:sz w:val="28"/>
          <w:szCs w:val="28"/>
        </w:rPr>
        <w:t xml:space="preserve"> </w:t>
      </w:r>
      <w:r w:rsidRPr="00FE12DE">
        <w:rPr>
          <w:b/>
          <w:i/>
          <w:spacing w:val="-4"/>
          <w:sz w:val="28"/>
          <w:szCs w:val="28"/>
        </w:rPr>
        <w:t>мероприятия</w:t>
      </w:r>
      <w:r w:rsidRPr="009857EA">
        <w:rPr>
          <w:i/>
          <w:sz w:val="28"/>
          <w:szCs w:val="28"/>
        </w:rPr>
        <w:t xml:space="preserve"> по сохранению почвенного плодородия, мелиорация и эксплуатация гидротехнических сооружений, племенное животноводство, селекция и элитное семеноводство, льноводство, закладка и уход за многолетними </w:t>
      </w:r>
      <w:r w:rsidRPr="00675425">
        <w:rPr>
          <w:i/>
          <w:spacing w:val="-4"/>
          <w:sz w:val="28"/>
          <w:szCs w:val="28"/>
        </w:rPr>
        <w:t xml:space="preserve">насаждениями, </w:t>
      </w:r>
      <w:proofErr w:type="spellStart"/>
      <w:r w:rsidRPr="00675425">
        <w:rPr>
          <w:i/>
          <w:spacing w:val="-4"/>
          <w:sz w:val="28"/>
          <w:szCs w:val="28"/>
        </w:rPr>
        <w:t>противоэпизоотия</w:t>
      </w:r>
      <w:proofErr w:type="spellEnd"/>
      <w:r w:rsidRPr="00675425">
        <w:rPr>
          <w:i/>
          <w:spacing w:val="-4"/>
          <w:sz w:val="28"/>
          <w:szCs w:val="28"/>
        </w:rPr>
        <w:t xml:space="preserve"> (эпизоотия – широкое распространение</w:t>
      </w:r>
      <w:r w:rsidRPr="009857EA">
        <w:rPr>
          <w:i/>
          <w:sz w:val="28"/>
          <w:szCs w:val="28"/>
        </w:rPr>
        <w:t xml:space="preserve"> инфекционной болезни среди одного или многих видов животных на значительной территории), профилактика и борьба с болезнями животных, поддержка фермерских хозяйств, аграрного образования и другие мероприятия.</w:t>
      </w:r>
      <w:proofErr w:type="gramEnd"/>
    </w:p>
    <w:p w:rsidR="00EB01CB" w:rsidRPr="00CE10AB" w:rsidRDefault="00EB01CB" w:rsidP="00EB01CB">
      <w:pPr>
        <w:spacing w:before="120"/>
        <w:rPr>
          <w:szCs w:val="30"/>
        </w:rPr>
      </w:pPr>
      <w:r>
        <w:rPr>
          <w:szCs w:val="30"/>
        </w:rPr>
        <w:t>В</w:t>
      </w:r>
      <w:r w:rsidRPr="00CE10AB">
        <w:rPr>
          <w:szCs w:val="30"/>
        </w:rPr>
        <w:t xml:space="preserve"> общем объеме господдержки </w:t>
      </w:r>
      <w:r>
        <w:rPr>
          <w:szCs w:val="30"/>
        </w:rPr>
        <w:t>у</w:t>
      </w:r>
      <w:r w:rsidRPr="00CE10AB">
        <w:rPr>
          <w:szCs w:val="30"/>
        </w:rPr>
        <w:t>дельный вес расходов бюджетных средств на уплату компенсации потерь банков от предоставления льготных кредитов субъектам АПК</w:t>
      </w:r>
      <w:r>
        <w:rPr>
          <w:szCs w:val="30"/>
        </w:rPr>
        <w:t xml:space="preserve"> </w:t>
      </w:r>
      <w:r w:rsidRPr="00CE10AB">
        <w:rPr>
          <w:szCs w:val="30"/>
        </w:rPr>
        <w:t xml:space="preserve">в 2017 году </w:t>
      </w:r>
      <w:r>
        <w:rPr>
          <w:szCs w:val="30"/>
        </w:rPr>
        <w:t xml:space="preserve">составил </w:t>
      </w:r>
      <w:r w:rsidRPr="00675425">
        <w:rPr>
          <w:b/>
          <w:szCs w:val="30"/>
        </w:rPr>
        <w:t>31%</w:t>
      </w:r>
      <w:r>
        <w:rPr>
          <w:szCs w:val="30"/>
        </w:rPr>
        <w:t xml:space="preserve"> (с 2011 года этот показатель</w:t>
      </w:r>
      <w:r w:rsidRPr="00CE10AB">
        <w:rPr>
          <w:szCs w:val="30"/>
        </w:rPr>
        <w:t xml:space="preserve"> колебался в диапазоне 33</w:t>
      </w:r>
      <w:r>
        <w:rPr>
          <w:szCs w:val="30"/>
        </w:rPr>
        <w:t>–</w:t>
      </w:r>
      <w:r w:rsidRPr="00CE10AB">
        <w:rPr>
          <w:szCs w:val="30"/>
        </w:rPr>
        <w:t>37</w:t>
      </w:r>
      <w:r>
        <w:rPr>
          <w:szCs w:val="30"/>
        </w:rPr>
        <w:t>%)</w:t>
      </w:r>
      <w:r w:rsidRPr="00CE10AB">
        <w:rPr>
          <w:szCs w:val="30"/>
        </w:rPr>
        <w:t xml:space="preserve">. </w:t>
      </w:r>
    </w:p>
    <w:p w:rsidR="00EB01CB" w:rsidRPr="006F68A2" w:rsidRDefault="00EB01CB" w:rsidP="00EB01CB">
      <w:pPr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6F68A2">
        <w:rPr>
          <w:b/>
          <w:i/>
          <w:sz w:val="28"/>
          <w:szCs w:val="28"/>
        </w:rPr>
        <w:t>Справочно</w:t>
      </w:r>
      <w:proofErr w:type="spellEnd"/>
      <w:r w:rsidRPr="006F68A2">
        <w:rPr>
          <w:b/>
          <w:i/>
          <w:sz w:val="28"/>
          <w:szCs w:val="28"/>
        </w:rPr>
        <w:t>:</w:t>
      </w:r>
    </w:p>
    <w:p w:rsidR="00EB01CB" w:rsidRPr="006F68A2" w:rsidRDefault="00EB01CB" w:rsidP="00EB01CB">
      <w:pPr>
        <w:spacing w:line="280" w:lineRule="exact"/>
        <w:ind w:left="660"/>
        <w:rPr>
          <w:i/>
          <w:sz w:val="28"/>
          <w:szCs w:val="28"/>
        </w:rPr>
      </w:pPr>
      <w:r w:rsidRPr="006F68A2">
        <w:rPr>
          <w:i/>
          <w:sz w:val="28"/>
          <w:szCs w:val="28"/>
        </w:rPr>
        <w:t>Компенсация потерь банков позволяет не отвлекать собственные оборотные средства организаций АПК на уплату процентов по привлекаемым кредитам, а направлять их на развитие сельскохозяйственного производства.</w:t>
      </w:r>
    </w:p>
    <w:p w:rsidR="00EB01CB" w:rsidRPr="00675425" w:rsidRDefault="00EB01CB" w:rsidP="00EB01CB">
      <w:pPr>
        <w:spacing w:before="120"/>
        <w:rPr>
          <w:bCs/>
          <w:szCs w:val="30"/>
        </w:rPr>
      </w:pPr>
      <w:r>
        <w:rPr>
          <w:szCs w:val="30"/>
        </w:rPr>
        <w:t>Г</w:t>
      </w:r>
      <w:r w:rsidRPr="00675425">
        <w:rPr>
          <w:szCs w:val="30"/>
        </w:rPr>
        <w:t xml:space="preserve">осударственная поддержка субъектам АПК оказывается </w:t>
      </w:r>
      <w:r>
        <w:rPr>
          <w:szCs w:val="30"/>
        </w:rPr>
        <w:t>в</w:t>
      </w:r>
      <w:r w:rsidRPr="00675425">
        <w:rPr>
          <w:szCs w:val="30"/>
        </w:rPr>
        <w:t xml:space="preserve"> пределах имеющихся средств в местных бюджетах</w:t>
      </w:r>
      <w:r>
        <w:rPr>
          <w:szCs w:val="30"/>
        </w:rPr>
        <w:t>.</w:t>
      </w:r>
      <w:r w:rsidRPr="00675425">
        <w:rPr>
          <w:szCs w:val="30"/>
        </w:rPr>
        <w:t xml:space="preserve"> </w:t>
      </w:r>
    </w:p>
    <w:p w:rsidR="00EB01CB" w:rsidRPr="00CE10AB" w:rsidRDefault="00EB01CB" w:rsidP="00EB01CB">
      <w:pPr>
        <w:rPr>
          <w:szCs w:val="30"/>
        </w:rPr>
      </w:pPr>
      <w:r w:rsidRPr="00A5109D">
        <w:rPr>
          <w:szCs w:val="30"/>
        </w:rPr>
        <w:t xml:space="preserve">В 2016 году принята </w:t>
      </w:r>
      <w:r w:rsidRPr="00A5109D">
        <w:rPr>
          <w:b/>
          <w:szCs w:val="30"/>
        </w:rPr>
        <w:t>Государственная программа развития аграрного бизнеса в Республике Беларусь на 2016 – 2020 годы</w:t>
      </w:r>
      <w:r w:rsidRPr="00A5109D">
        <w:rPr>
          <w:szCs w:val="30"/>
        </w:rPr>
        <w:t xml:space="preserve"> (далее – Государственная программа). В ее рамках предполагается реализация </w:t>
      </w:r>
      <w:r>
        <w:rPr>
          <w:szCs w:val="30"/>
        </w:rPr>
        <w:br/>
      </w:r>
      <w:r w:rsidRPr="00A5109D">
        <w:rPr>
          <w:szCs w:val="30"/>
        </w:rPr>
        <w:t>12 подпрограмм, в</w:t>
      </w:r>
      <w:r w:rsidRPr="00CE10AB">
        <w:rPr>
          <w:szCs w:val="30"/>
        </w:rPr>
        <w:t xml:space="preserve"> которых определены мероприятия, сроки их реализации, объемы и источники финансирования с разбивкой по задачам, заказчикам и годам реализации.</w:t>
      </w:r>
    </w:p>
    <w:p w:rsidR="00EB01CB" w:rsidRPr="00CE10AB" w:rsidRDefault="00EB01CB" w:rsidP="00EB01CB">
      <w:pPr>
        <w:rPr>
          <w:szCs w:val="30"/>
        </w:rPr>
      </w:pPr>
      <w:r w:rsidRPr="006F68A2">
        <w:rPr>
          <w:b/>
          <w:szCs w:val="30"/>
        </w:rPr>
        <w:t>Подпрограмма 10 «</w:t>
      </w:r>
      <w:r w:rsidRPr="006F68A2">
        <w:rPr>
          <w:rFonts w:eastAsia="Times New Roman"/>
          <w:b/>
          <w:szCs w:val="30"/>
        </w:rPr>
        <w:t>Развитие и поддержка малых форм хозяйствования» Государственной программы</w:t>
      </w:r>
      <w:r w:rsidRPr="00CE10AB">
        <w:rPr>
          <w:rFonts w:eastAsia="Times New Roman"/>
          <w:szCs w:val="30"/>
        </w:rPr>
        <w:t xml:space="preserve"> </w:t>
      </w:r>
      <w:r w:rsidRPr="00CE10AB">
        <w:rPr>
          <w:szCs w:val="30"/>
        </w:rPr>
        <w:t xml:space="preserve">направлена на </w:t>
      </w:r>
      <w:r w:rsidRPr="00CE10AB">
        <w:rPr>
          <w:szCs w:val="30"/>
        </w:rPr>
        <w:lastRenderedPageBreak/>
        <w:t xml:space="preserve">создание условий для развития и поддержки малых форм хозяйствования в сельском хозяйстве, к которым относятся и представители малого </w:t>
      </w:r>
      <w:proofErr w:type="spellStart"/>
      <w:r w:rsidRPr="00CE10AB">
        <w:rPr>
          <w:szCs w:val="30"/>
        </w:rPr>
        <w:t>агробизнеса</w:t>
      </w:r>
      <w:proofErr w:type="spellEnd"/>
      <w:r w:rsidRPr="00CE10AB">
        <w:rPr>
          <w:szCs w:val="30"/>
        </w:rPr>
        <w:t xml:space="preserve"> – крестьянские (фермерские) хозяйства.</w:t>
      </w:r>
    </w:p>
    <w:p w:rsidR="00EB01CB" w:rsidRPr="006F68A2" w:rsidRDefault="00EB01CB" w:rsidP="00EB01CB">
      <w:pPr>
        <w:rPr>
          <w:b/>
          <w:szCs w:val="30"/>
        </w:rPr>
      </w:pPr>
      <w:r w:rsidRPr="006F68A2">
        <w:rPr>
          <w:b/>
          <w:szCs w:val="30"/>
        </w:rPr>
        <w:t>Фермерские хозяйства участвуют в реализации мероприятий не только подпрограммы 10, но и в реализации мероприятий других подпрограмм Государственной программы наравне с иными субъектами хозяйствования.</w:t>
      </w:r>
    </w:p>
    <w:p w:rsidR="00EB01CB" w:rsidRPr="006F68A2" w:rsidRDefault="00EB01CB" w:rsidP="00EB01CB">
      <w:pPr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6F68A2">
        <w:rPr>
          <w:b/>
          <w:i/>
          <w:sz w:val="28"/>
          <w:szCs w:val="28"/>
        </w:rPr>
        <w:t>Справочно</w:t>
      </w:r>
      <w:proofErr w:type="spellEnd"/>
      <w:r w:rsidRPr="006F68A2">
        <w:rPr>
          <w:b/>
          <w:i/>
          <w:sz w:val="28"/>
          <w:szCs w:val="28"/>
        </w:rPr>
        <w:t xml:space="preserve">: </w:t>
      </w:r>
    </w:p>
    <w:p w:rsidR="00EB01CB" w:rsidRPr="006F68A2" w:rsidRDefault="00EB01CB" w:rsidP="00EB01CB">
      <w:pPr>
        <w:spacing w:line="280" w:lineRule="exact"/>
        <w:ind w:left="770"/>
        <w:rPr>
          <w:i/>
          <w:sz w:val="28"/>
          <w:szCs w:val="28"/>
        </w:rPr>
      </w:pPr>
      <w:r w:rsidRPr="006F68A2">
        <w:rPr>
          <w:i/>
          <w:sz w:val="28"/>
          <w:szCs w:val="28"/>
        </w:rPr>
        <w:t xml:space="preserve">К примеру, в 2016 году фермерские хозяйства участвовали в мероприятии «Посадка плодово-ягодных культур и уход за ними» подпрограммы 1 «Развитие </w:t>
      </w:r>
      <w:proofErr w:type="spellStart"/>
      <w:r w:rsidRPr="006F68A2">
        <w:rPr>
          <w:i/>
          <w:sz w:val="28"/>
          <w:szCs w:val="28"/>
        </w:rPr>
        <w:t>подотрасли</w:t>
      </w:r>
      <w:proofErr w:type="spellEnd"/>
      <w:r w:rsidRPr="006F68A2">
        <w:rPr>
          <w:i/>
          <w:sz w:val="28"/>
          <w:szCs w:val="28"/>
        </w:rPr>
        <w:t xml:space="preserve"> растениеводства, переработки и реализации продукции растениеводства» Государственной программы. Победителями объявленного Минсельхозпродом конкурса выступили 4 фермерских хозяйства, которым профинансированы работы по </w:t>
      </w:r>
      <w:r w:rsidRPr="006F68A2">
        <w:rPr>
          <w:i/>
          <w:spacing w:val="-4"/>
          <w:sz w:val="28"/>
          <w:szCs w:val="28"/>
        </w:rPr>
        <w:t>указанному мероприятию на сумму 268,4 тыс. рублей (48% от освоенных</w:t>
      </w:r>
      <w:r w:rsidRPr="006F68A2">
        <w:rPr>
          <w:i/>
          <w:sz w:val="28"/>
          <w:szCs w:val="28"/>
        </w:rPr>
        <w:t xml:space="preserve"> средств республиканского бюджета по данному мероприятию). </w:t>
      </w:r>
    </w:p>
    <w:p w:rsidR="00EB01CB" w:rsidRPr="006F68A2" w:rsidRDefault="00EB01CB" w:rsidP="00EB01CB">
      <w:pPr>
        <w:spacing w:line="280" w:lineRule="exact"/>
        <w:ind w:left="770"/>
        <w:rPr>
          <w:i/>
          <w:sz w:val="28"/>
          <w:szCs w:val="28"/>
        </w:rPr>
      </w:pPr>
      <w:r w:rsidRPr="006F68A2">
        <w:rPr>
          <w:i/>
          <w:sz w:val="28"/>
          <w:szCs w:val="28"/>
        </w:rPr>
        <w:t xml:space="preserve">В закрытом конкурсе </w:t>
      </w:r>
      <w:hyperlink r:id="rId4" w:history="1">
        <w:r w:rsidRPr="006F68A2">
          <w:rPr>
            <w:i/>
            <w:sz w:val="28"/>
            <w:szCs w:val="28"/>
          </w:rPr>
          <w:t>подпрограммы 4</w:t>
        </w:r>
      </w:hyperlink>
      <w:r w:rsidRPr="006F68A2">
        <w:rPr>
          <w:i/>
          <w:sz w:val="28"/>
          <w:szCs w:val="28"/>
        </w:rPr>
        <w:t xml:space="preserve"> «Развитие племенного дела в животноводстве» участвовали 7 фермерских хозяйств, которыми освоены средства республиканского бюджета в сумме 89,1 тыс. рублей.</w:t>
      </w:r>
    </w:p>
    <w:p w:rsidR="00EB01CB" w:rsidRPr="006F68A2" w:rsidRDefault="00EB01CB" w:rsidP="00EB01CB">
      <w:pPr>
        <w:spacing w:line="280" w:lineRule="exact"/>
        <w:ind w:left="770"/>
        <w:rPr>
          <w:i/>
          <w:sz w:val="28"/>
          <w:szCs w:val="28"/>
        </w:rPr>
      </w:pPr>
      <w:r w:rsidRPr="006F68A2">
        <w:rPr>
          <w:i/>
          <w:sz w:val="28"/>
          <w:szCs w:val="28"/>
        </w:rPr>
        <w:t xml:space="preserve">В 2016 году для закупки тракторов, сельскохозяйственных машин и оборудования отечественного производства 3 фермерским хозяйствам предоставлены льготные кредиты на сумму 176,1 тыс. рублей. </w:t>
      </w:r>
    </w:p>
    <w:p w:rsidR="00EB01CB" w:rsidRPr="00CE10AB" w:rsidRDefault="00EB01CB" w:rsidP="00EB01CB">
      <w:pPr>
        <w:spacing w:before="120"/>
        <w:rPr>
          <w:color w:val="000000"/>
          <w:szCs w:val="30"/>
        </w:rPr>
      </w:pPr>
      <w:r>
        <w:rPr>
          <w:color w:val="000000"/>
          <w:szCs w:val="30"/>
        </w:rPr>
        <w:t>В стадии реализации находится</w:t>
      </w:r>
      <w:r w:rsidRPr="00CE10AB">
        <w:rPr>
          <w:color w:val="000000"/>
          <w:szCs w:val="30"/>
        </w:rPr>
        <w:t xml:space="preserve"> </w:t>
      </w:r>
      <w:r w:rsidRPr="006F68A2">
        <w:rPr>
          <w:b/>
          <w:color w:val="000000"/>
          <w:szCs w:val="30"/>
        </w:rPr>
        <w:t>Комплекс дополнительных мероприятий по развитию и по</w:t>
      </w:r>
      <w:r>
        <w:rPr>
          <w:b/>
          <w:color w:val="000000"/>
          <w:szCs w:val="30"/>
        </w:rPr>
        <w:t>ддержке крестьянских (фермерских</w:t>
      </w:r>
      <w:r w:rsidRPr="006F68A2">
        <w:rPr>
          <w:b/>
          <w:color w:val="000000"/>
          <w:szCs w:val="30"/>
        </w:rPr>
        <w:t>) хозяйств на 2016 – 2020 годы</w:t>
      </w:r>
      <w:r w:rsidRPr="00CE10AB">
        <w:rPr>
          <w:color w:val="000000"/>
          <w:szCs w:val="30"/>
        </w:rPr>
        <w:t xml:space="preserve">, </w:t>
      </w:r>
      <w:r w:rsidRPr="00CE10AB">
        <w:rPr>
          <w:rFonts w:eastAsia="Times New Roman"/>
          <w:szCs w:val="30"/>
        </w:rPr>
        <w:t>включающий предоставление фермерским хозяйствам земельных участков для ведения сельского хозяйства, участие фермерских хозяйств и их объединений (ассоциаций, союзов) в реализации проектов международной технической помощи, иностранной безвозмездной помощи и другие мероприятия</w:t>
      </w:r>
      <w:r w:rsidRPr="00CE10AB">
        <w:rPr>
          <w:color w:val="000000"/>
          <w:szCs w:val="30"/>
        </w:rPr>
        <w:t>.</w:t>
      </w:r>
    </w:p>
    <w:p w:rsidR="00EB01CB" w:rsidRPr="00CE10AB" w:rsidRDefault="00EB01CB" w:rsidP="00EB01CB">
      <w:pPr>
        <w:rPr>
          <w:rFonts w:eastAsia="Times New Roman"/>
          <w:i/>
          <w:szCs w:val="30"/>
        </w:rPr>
      </w:pPr>
      <w:r w:rsidRPr="00593DD0">
        <w:rPr>
          <w:szCs w:val="30"/>
        </w:rPr>
        <w:t>В</w:t>
      </w:r>
      <w:r w:rsidRPr="00593DD0">
        <w:rPr>
          <w:rFonts w:eastAsia="Times New Roman"/>
          <w:szCs w:val="30"/>
        </w:rPr>
        <w:t xml:space="preserve"> рамках </w:t>
      </w:r>
      <w:hyperlink r:id="rId5" w:history="1">
        <w:r w:rsidRPr="00593DD0">
          <w:rPr>
            <w:rFonts w:eastAsia="Times New Roman"/>
            <w:szCs w:val="30"/>
          </w:rPr>
          <w:t>подпрограммы 10</w:t>
        </w:r>
      </w:hyperlink>
      <w:r w:rsidRPr="00593DD0">
        <w:rPr>
          <w:rFonts w:eastAsia="Times New Roman"/>
          <w:szCs w:val="30"/>
        </w:rPr>
        <w:t xml:space="preserve"> также</w:t>
      </w:r>
      <w:r w:rsidRPr="00CE10AB">
        <w:rPr>
          <w:rFonts w:eastAsia="Times New Roman"/>
          <w:szCs w:val="30"/>
        </w:rPr>
        <w:t xml:space="preserve"> </w:t>
      </w:r>
      <w:r w:rsidRPr="00CE10AB">
        <w:rPr>
          <w:b/>
          <w:szCs w:val="30"/>
        </w:rPr>
        <w:t>производится выплата надбавок к закупочным ценам на сельскохозяйственную продукцию, закупаемую у населения</w:t>
      </w:r>
      <w:r w:rsidRPr="00CE10AB">
        <w:rPr>
          <w:szCs w:val="30"/>
        </w:rPr>
        <w:t xml:space="preserve">. </w:t>
      </w:r>
      <w:r w:rsidRPr="00CE10AB">
        <w:rPr>
          <w:rFonts w:eastAsia="Times New Roman"/>
          <w:szCs w:val="30"/>
        </w:rPr>
        <w:t>Виды субсидируемой продукции и размеры надбавок ежегодно определяются Минсельхозпродом</w:t>
      </w:r>
      <w:r w:rsidRPr="00CE10AB">
        <w:rPr>
          <w:rFonts w:eastAsia="Times New Roman"/>
          <w:i/>
          <w:szCs w:val="30"/>
        </w:rPr>
        <w:t>.</w:t>
      </w:r>
    </w:p>
    <w:p w:rsidR="00EB01CB" w:rsidRPr="006F68A2" w:rsidRDefault="00EB01CB" w:rsidP="00EB01CB">
      <w:pPr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6F68A2">
        <w:rPr>
          <w:b/>
          <w:i/>
          <w:sz w:val="28"/>
          <w:szCs w:val="28"/>
        </w:rPr>
        <w:t>Справочно</w:t>
      </w:r>
      <w:proofErr w:type="spellEnd"/>
      <w:r w:rsidRPr="006F68A2">
        <w:rPr>
          <w:b/>
          <w:i/>
          <w:sz w:val="28"/>
          <w:szCs w:val="28"/>
        </w:rPr>
        <w:t>:</w:t>
      </w:r>
    </w:p>
    <w:p w:rsidR="00EB01CB" w:rsidRPr="006F68A2" w:rsidRDefault="00EB01CB" w:rsidP="00EB01CB">
      <w:pPr>
        <w:spacing w:line="280" w:lineRule="exact"/>
        <w:ind w:left="660"/>
        <w:rPr>
          <w:rFonts w:eastAsia="Times New Roman"/>
          <w:i/>
          <w:sz w:val="28"/>
          <w:szCs w:val="28"/>
        </w:rPr>
      </w:pPr>
      <w:r w:rsidRPr="006F68A2">
        <w:rPr>
          <w:i/>
          <w:sz w:val="28"/>
          <w:szCs w:val="28"/>
        </w:rPr>
        <w:t>В 2017 году производи</w:t>
      </w:r>
      <w:r>
        <w:rPr>
          <w:i/>
          <w:sz w:val="28"/>
          <w:szCs w:val="28"/>
        </w:rPr>
        <w:t>лась</w:t>
      </w:r>
      <w:r w:rsidRPr="006F68A2">
        <w:rPr>
          <w:i/>
          <w:sz w:val="28"/>
          <w:szCs w:val="28"/>
        </w:rPr>
        <w:t xml:space="preserve"> выплата надбавок </w:t>
      </w:r>
      <w:proofErr w:type="gramStart"/>
      <w:r w:rsidRPr="006F68A2">
        <w:rPr>
          <w:i/>
          <w:sz w:val="28"/>
          <w:szCs w:val="28"/>
        </w:rPr>
        <w:t>на</w:t>
      </w:r>
      <w:proofErr w:type="gramEnd"/>
      <w:r w:rsidRPr="006F68A2">
        <w:rPr>
          <w:i/>
          <w:sz w:val="28"/>
          <w:szCs w:val="28"/>
        </w:rPr>
        <w:t xml:space="preserve">: </w:t>
      </w:r>
    </w:p>
    <w:p w:rsidR="00EB01CB" w:rsidRPr="006F68A2" w:rsidRDefault="00EB01CB" w:rsidP="00EB01CB">
      <w:pPr>
        <w:spacing w:line="280" w:lineRule="exact"/>
        <w:ind w:left="660"/>
        <w:rPr>
          <w:i/>
          <w:sz w:val="28"/>
          <w:szCs w:val="28"/>
        </w:rPr>
      </w:pPr>
      <w:r w:rsidRPr="006F68A2">
        <w:rPr>
          <w:bCs/>
          <w:i/>
          <w:sz w:val="28"/>
          <w:szCs w:val="28"/>
        </w:rPr>
        <w:t xml:space="preserve">молоко сырое крупного рогатого скота базисной жирности, закупаемое у населения и поставляемое организациям для последующей переработки – 0,04 рублей </w:t>
      </w:r>
      <w:r w:rsidRPr="006F68A2">
        <w:rPr>
          <w:i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1 кг"/>
        </w:smartTagPr>
        <w:r w:rsidRPr="006F68A2">
          <w:rPr>
            <w:i/>
            <w:sz w:val="28"/>
            <w:szCs w:val="28"/>
          </w:rPr>
          <w:t>1 кг</w:t>
        </w:r>
      </w:smartTag>
      <w:r w:rsidRPr="006F68A2">
        <w:rPr>
          <w:i/>
          <w:sz w:val="28"/>
          <w:szCs w:val="28"/>
        </w:rPr>
        <w:t xml:space="preserve"> сельскохозяйственной продукции;</w:t>
      </w:r>
    </w:p>
    <w:p w:rsidR="00EB01CB" w:rsidRPr="006F68A2" w:rsidRDefault="00EB01CB" w:rsidP="00EB01CB">
      <w:pPr>
        <w:spacing w:line="280" w:lineRule="exact"/>
        <w:ind w:left="660"/>
        <w:rPr>
          <w:i/>
          <w:sz w:val="28"/>
          <w:szCs w:val="28"/>
        </w:rPr>
      </w:pPr>
      <w:r w:rsidRPr="006F68A2">
        <w:rPr>
          <w:bCs/>
          <w:i/>
          <w:sz w:val="28"/>
          <w:szCs w:val="28"/>
        </w:rPr>
        <w:t xml:space="preserve">молодняк крупного рогатого скота живым весом до </w:t>
      </w:r>
      <w:smartTag w:uri="urn:schemas-microsoft-com:office:smarttags" w:element="metricconverter">
        <w:smartTagPr>
          <w:attr w:name="ProductID" w:val="100 кг"/>
        </w:smartTagPr>
        <w:r w:rsidRPr="006F68A2">
          <w:rPr>
            <w:bCs/>
            <w:i/>
            <w:sz w:val="28"/>
            <w:szCs w:val="28"/>
          </w:rPr>
          <w:t>100 кг</w:t>
        </w:r>
      </w:smartTag>
      <w:r w:rsidRPr="006F68A2">
        <w:rPr>
          <w:bCs/>
          <w:i/>
          <w:sz w:val="28"/>
          <w:szCs w:val="28"/>
        </w:rPr>
        <w:t xml:space="preserve">, закупаемый у населения организациями для </w:t>
      </w:r>
      <w:proofErr w:type="spellStart"/>
      <w:r w:rsidRPr="006F68A2">
        <w:rPr>
          <w:bCs/>
          <w:i/>
          <w:sz w:val="28"/>
          <w:szCs w:val="28"/>
        </w:rPr>
        <w:t>доращивания</w:t>
      </w:r>
      <w:proofErr w:type="spellEnd"/>
      <w:r w:rsidRPr="006F68A2">
        <w:rPr>
          <w:bCs/>
          <w:i/>
          <w:sz w:val="28"/>
          <w:szCs w:val="28"/>
        </w:rPr>
        <w:t xml:space="preserve"> и откорма – 0,4 рубля </w:t>
      </w:r>
      <w:r w:rsidRPr="006F68A2">
        <w:rPr>
          <w:i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1 кг"/>
        </w:smartTagPr>
        <w:r w:rsidRPr="006F68A2">
          <w:rPr>
            <w:i/>
            <w:sz w:val="28"/>
            <w:szCs w:val="28"/>
          </w:rPr>
          <w:t>1 кг</w:t>
        </w:r>
      </w:smartTag>
      <w:r w:rsidRPr="006F68A2">
        <w:rPr>
          <w:i/>
          <w:sz w:val="28"/>
          <w:szCs w:val="28"/>
        </w:rPr>
        <w:t xml:space="preserve"> сельскохозяйственной продукции.</w:t>
      </w:r>
    </w:p>
    <w:p w:rsidR="00EB01CB" w:rsidRPr="00CE10AB" w:rsidRDefault="00EB01CB" w:rsidP="00EB01CB">
      <w:pPr>
        <w:spacing w:before="120"/>
        <w:rPr>
          <w:rFonts w:eastAsia="Times New Roman"/>
          <w:szCs w:val="30"/>
        </w:rPr>
      </w:pPr>
      <w:r w:rsidRPr="006F68A2">
        <w:rPr>
          <w:szCs w:val="30"/>
        </w:rPr>
        <w:lastRenderedPageBreak/>
        <w:t>В рамках</w:t>
      </w:r>
      <w:r w:rsidRPr="00CE10AB">
        <w:rPr>
          <w:b/>
          <w:szCs w:val="30"/>
        </w:rPr>
        <w:t xml:space="preserve"> подпрограммы 12</w:t>
      </w:r>
      <w:r w:rsidRPr="00CE10AB">
        <w:rPr>
          <w:szCs w:val="30"/>
        </w:rPr>
        <w:t xml:space="preserve"> </w:t>
      </w:r>
      <w:r w:rsidRPr="006F68A2">
        <w:rPr>
          <w:b/>
          <w:szCs w:val="30"/>
        </w:rPr>
        <w:t>«Обеспечение общих условий функционирования агропромышленного комплекса»</w:t>
      </w:r>
      <w:r w:rsidRPr="00CE10AB">
        <w:rPr>
          <w:b/>
          <w:szCs w:val="30"/>
        </w:rPr>
        <w:t xml:space="preserve"> </w:t>
      </w:r>
      <w:r w:rsidRPr="00CE10AB">
        <w:rPr>
          <w:rFonts w:eastAsia="Times New Roman"/>
          <w:szCs w:val="30"/>
        </w:rPr>
        <w:t>Государственной программы</w:t>
      </w:r>
      <w:r w:rsidRPr="00CE10AB">
        <w:rPr>
          <w:szCs w:val="30"/>
        </w:rPr>
        <w:t xml:space="preserve"> </w:t>
      </w:r>
      <w:r w:rsidRPr="006F68A2">
        <w:rPr>
          <w:szCs w:val="30"/>
        </w:rPr>
        <w:t>осуществляется</w:t>
      </w:r>
      <w:r w:rsidRPr="006F68A2">
        <w:rPr>
          <w:rFonts w:eastAsia="Times New Roman"/>
          <w:szCs w:val="30"/>
        </w:rPr>
        <w:t>:</w:t>
      </w:r>
    </w:p>
    <w:p w:rsidR="00EB01CB" w:rsidRPr="00CE10AB" w:rsidRDefault="00EB01CB" w:rsidP="00EB01CB">
      <w:pPr>
        <w:rPr>
          <w:szCs w:val="30"/>
        </w:rPr>
      </w:pPr>
      <w:r w:rsidRPr="00CE10AB">
        <w:rPr>
          <w:b/>
          <w:szCs w:val="30"/>
        </w:rPr>
        <w:t>выплата ежемесячных доплат к заработной плате молодым специалистам</w:t>
      </w:r>
      <w:r w:rsidRPr="00CE10AB">
        <w:rPr>
          <w:szCs w:val="30"/>
        </w:rPr>
        <w:t xml:space="preserve"> в соответствии с Указом Президента Республики Беларусь от 12 августа </w:t>
      </w:r>
      <w:smartTag w:uri="urn:schemas-microsoft-com:office:smarttags" w:element="metricconverter">
        <w:smartTagPr>
          <w:attr w:name="ProductID" w:val="2013 г"/>
        </w:smartTagPr>
        <w:r w:rsidRPr="00CE10AB">
          <w:rPr>
            <w:szCs w:val="30"/>
          </w:rPr>
          <w:t>2013 г</w:t>
        </w:r>
      </w:smartTag>
      <w:r w:rsidRPr="00CE10AB">
        <w:rPr>
          <w:szCs w:val="30"/>
        </w:rPr>
        <w:t>. № 353 «О некоторых мерах по обеспечению организаций агропромышленного комплекса кадрами».</w:t>
      </w:r>
      <w:r>
        <w:rPr>
          <w:szCs w:val="30"/>
        </w:rPr>
        <w:t xml:space="preserve"> </w:t>
      </w:r>
      <w:r w:rsidRPr="00CE10AB">
        <w:rPr>
          <w:szCs w:val="30"/>
        </w:rPr>
        <w:t xml:space="preserve">Выплаты производятся работникам, отработавшим в организациях </w:t>
      </w:r>
      <w:r>
        <w:rPr>
          <w:szCs w:val="30"/>
        </w:rPr>
        <w:t>АПК</w:t>
      </w:r>
      <w:r w:rsidRPr="00CE10AB">
        <w:rPr>
          <w:szCs w:val="30"/>
        </w:rPr>
        <w:t xml:space="preserve"> два года по </w:t>
      </w:r>
      <w:hyperlink r:id="rId6" w:history="1">
        <w:r w:rsidRPr="00CE10AB">
          <w:rPr>
            <w:szCs w:val="30"/>
          </w:rPr>
          <w:t>распределению</w:t>
        </w:r>
      </w:hyperlink>
      <w:r w:rsidRPr="00CE10AB">
        <w:rPr>
          <w:szCs w:val="30"/>
        </w:rPr>
        <w:t xml:space="preserve">, в течение последующих трех лет в трехкратном размере </w:t>
      </w:r>
      <w:r>
        <w:rPr>
          <w:szCs w:val="30"/>
        </w:rPr>
        <w:t>тарифной ставки первого разряда</w:t>
      </w:r>
      <w:r w:rsidRPr="00CE10AB">
        <w:rPr>
          <w:szCs w:val="30"/>
        </w:rPr>
        <w:t>;</w:t>
      </w:r>
    </w:p>
    <w:p w:rsidR="00EB01CB" w:rsidRPr="00CE10AB" w:rsidRDefault="00EB01CB" w:rsidP="00EB01CB">
      <w:pPr>
        <w:rPr>
          <w:szCs w:val="30"/>
        </w:rPr>
      </w:pPr>
      <w:r w:rsidRPr="00CE10AB">
        <w:rPr>
          <w:b/>
          <w:szCs w:val="30"/>
        </w:rPr>
        <w:t>субсидирование деятельности непосредственно субъектов АПК</w:t>
      </w:r>
      <w:r w:rsidRPr="00CE10AB">
        <w:rPr>
          <w:szCs w:val="30"/>
        </w:rPr>
        <w:t xml:space="preserve">, </w:t>
      </w:r>
      <w:r w:rsidRPr="00CE10AB">
        <w:rPr>
          <w:b/>
          <w:szCs w:val="30"/>
        </w:rPr>
        <w:t>включая предоставление прямых выплат в виде надбавок на единицу сельскохозяйственной продукции</w:t>
      </w:r>
      <w:r w:rsidRPr="00CE10AB">
        <w:rPr>
          <w:szCs w:val="30"/>
        </w:rPr>
        <w:t xml:space="preserve">. </w:t>
      </w:r>
    </w:p>
    <w:p w:rsidR="00EB01CB" w:rsidRPr="00CE10AB" w:rsidRDefault="00EB01CB" w:rsidP="00EB01CB">
      <w:pPr>
        <w:rPr>
          <w:szCs w:val="30"/>
        </w:rPr>
      </w:pPr>
      <w:r w:rsidRPr="00CE10AB">
        <w:rPr>
          <w:b/>
          <w:szCs w:val="30"/>
        </w:rPr>
        <w:t xml:space="preserve">Надбавки выплачиваются всем </w:t>
      </w:r>
      <w:proofErr w:type="spellStart"/>
      <w:r w:rsidRPr="00CE10AB">
        <w:rPr>
          <w:b/>
          <w:szCs w:val="30"/>
        </w:rPr>
        <w:t>сельхозорганизациям</w:t>
      </w:r>
      <w:proofErr w:type="spellEnd"/>
      <w:r w:rsidRPr="00CE10AB">
        <w:rPr>
          <w:szCs w:val="30"/>
        </w:rPr>
        <w:t>. Виды продукции и размеры надбавок ежегодно определяются Правительством. В пределах имеющихся средств в местных бюджетах местные органы власти вправе увеличивать размер надбавок и (или) производить дифференциацию размеров надбавок в зависимости от кадастровой оценки сельскохозяйственных земель сельскохозяйственного назначения.</w:t>
      </w:r>
    </w:p>
    <w:p w:rsidR="00EB01CB" w:rsidRPr="00D81EBB" w:rsidRDefault="00EB01CB" w:rsidP="00EB01CB">
      <w:pPr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D81EBB">
        <w:rPr>
          <w:b/>
          <w:i/>
          <w:sz w:val="28"/>
          <w:szCs w:val="28"/>
        </w:rPr>
        <w:t>Справочно</w:t>
      </w:r>
      <w:proofErr w:type="spellEnd"/>
      <w:r w:rsidRPr="00D81EBB">
        <w:rPr>
          <w:b/>
          <w:i/>
          <w:sz w:val="28"/>
          <w:szCs w:val="28"/>
        </w:rPr>
        <w:t xml:space="preserve">: </w:t>
      </w:r>
    </w:p>
    <w:p w:rsidR="00EB01CB" w:rsidRPr="00D81EBB" w:rsidRDefault="00EB01CB" w:rsidP="00EB01CB">
      <w:pPr>
        <w:spacing w:line="280" w:lineRule="exact"/>
        <w:ind w:left="660"/>
        <w:rPr>
          <w:i/>
          <w:sz w:val="28"/>
          <w:szCs w:val="28"/>
        </w:rPr>
      </w:pPr>
      <w:r w:rsidRPr="00D81EBB">
        <w:rPr>
          <w:i/>
          <w:sz w:val="28"/>
          <w:szCs w:val="28"/>
        </w:rPr>
        <w:t xml:space="preserve">В 2017 году производилась выплата надбавок </w:t>
      </w:r>
      <w:proofErr w:type="gramStart"/>
      <w:r w:rsidRPr="00D81EBB">
        <w:rPr>
          <w:i/>
          <w:sz w:val="28"/>
          <w:szCs w:val="28"/>
        </w:rPr>
        <w:t>на</w:t>
      </w:r>
      <w:proofErr w:type="gramEnd"/>
      <w:r w:rsidRPr="00D81EBB">
        <w:rPr>
          <w:i/>
          <w:sz w:val="28"/>
          <w:szCs w:val="28"/>
        </w:rPr>
        <w:t xml:space="preserve">: </w:t>
      </w:r>
    </w:p>
    <w:p w:rsidR="00EB01CB" w:rsidRPr="005D4992" w:rsidRDefault="00EB01CB" w:rsidP="00EB01CB">
      <w:pPr>
        <w:spacing w:line="280" w:lineRule="exact"/>
        <w:ind w:left="660"/>
        <w:rPr>
          <w:i/>
          <w:sz w:val="28"/>
          <w:szCs w:val="28"/>
        </w:rPr>
      </w:pPr>
      <w:r w:rsidRPr="005D4992">
        <w:rPr>
          <w:i/>
          <w:sz w:val="28"/>
          <w:szCs w:val="28"/>
        </w:rPr>
        <w:t xml:space="preserve">молоко (27 рублей за 1 тонну); </w:t>
      </w:r>
    </w:p>
    <w:p w:rsidR="00EB01CB" w:rsidRPr="005D4992" w:rsidRDefault="00EB01CB" w:rsidP="00EB01CB">
      <w:pPr>
        <w:spacing w:line="280" w:lineRule="exact"/>
        <w:ind w:left="660"/>
        <w:rPr>
          <w:i/>
          <w:sz w:val="28"/>
          <w:szCs w:val="28"/>
        </w:rPr>
      </w:pPr>
      <w:r w:rsidRPr="005D4992">
        <w:rPr>
          <w:i/>
          <w:sz w:val="28"/>
          <w:szCs w:val="28"/>
        </w:rPr>
        <w:t xml:space="preserve">гречиху (82 рубля за тонну); </w:t>
      </w:r>
    </w:p>
    <w:p w:rsidR="00EB01CB" w:rsidRPr="005D4992" w:rsidRDefault="00EB01CB" w:rsidP="00EB01CB">
      <w:pPr>
        <w:spacing w:line="280" w:lineRule="exact"/>
        <w:ind w:left="660"/>
        <w:rPr>
          <w:i/>
          <w:sz w:val="28"/>
          <w:szCs w:val="28"/>
        </w:rPr>
      </w:pPr>
      <w:r w:rsidRPr="005D4992">
        <w:rPr>
          <w:i/>
          <w:sz w:val="28"/>
          <w:szCs w:val="28"/>
        </w:rPr>
        <w:t xml:space="preserve">крупный рогатый скот (200 рублей за 1 тонну живого веса); </w:t>
      </w:r>
    </w:p>
    <w:p w:rsidR="00EB01CB" w:rsidRPr="005D4992" w:rsidRDefault="00EB01CB" w:rsidP="00EB01CB">
      <w:pPr>
        <w:spacing w:line="280" w:lineRule="exact"/>
        <w:ind w:left="660"/>
        <w:rPr>
          <w:i/>
          <w:sz w:val="28"/>
          <w:szCs w:val="28"/>
        </w:rPr>
      </w:pPr>
      <w:r w:rsidRPr="005D4992">
        <w:rPr>
          <w:i/>
          <w:sz w:val="28"/>
          <w:szCs w:val="28"/>
        </w:rPr>
        <w:t xml:space="preserve">тресту льна-долгунца (от 73,5 рублей за 1 тонну до 173 рублей в зависимости от номера льнотресты). </w:t>
      </w:r>
    </w:p>
    <w:p w:rsidR="00EB01CB" w:rsidRPr="00675425" w:rsidRDefault="00EB01CB" w:rsidP="00EB01CB">
      <w:pPr>
        <w:spacing w:before="120"/>
        <w:rPr>
          <w:bCs/>
          <w:szCs w:val="30"/>
        </w:rPr>
      </w:pPr>
      <w:proofErr w:type="gramStart"/>
      <w:r w:rsidRPr="00CE10AB">
        <w:rPr>
          <w:szCs w:val="30"/>
        </w:rPr>
        <w:t>Исходя из имеющихся объемов бюджетного финансирования, отдельными исполкомами установлены более высокие размеры надбавок и проведена их дифференциация с учетом перечня районов, относящихся к неблагоприятным для производства сельскохозяйственной продукции, от 1</w:t>
      </w:r>
      <w:r>
        <w:rPr>
          <w:szCs w:val="30"/>
        </w:rPr>
        <w:t>%</w:t>
      </w:r>
      <w:r w:rsidRPr="00CE10AB">
        <w:rPr>
          <w:szCs w:val="30"/>
        </w:rPr>
        <w:t xml:space="preserve"> до 10</w:t>
      </w:r>
      <w:r>
        <w:rPr>
          <w:szCs w:val="30"/>
        </w:rPr>
        <w:t>%</w:t>
      </w:r>
      <w:r w:rsidRPr="00CE10AB">
        <w:rPr>
          <w:szCs w:val="30"/>
        </w:rPr>
        <w:t>.</w:t>
      </w:r>
      <w:r>
        <w:rPr>
          <w:szCs w:val="30"/>
        </w:rPr>
        <w:t xml:space="preserve"> </w:t>
      </w:r>
      <w:proofErr w:type="gramEnd"/>
    </w:p>
    <w:p w:rsidR="00EB01CB" w:rsidRPr="00D81EBB" w:rsidRDefault="00EB01CB" w:rsidP="00EB01CB">
      <w:pPr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D81EBB">
        <w:rPr>
          <w:b/>
          <w:i/>
          <w:sz w:val="28"/>
          <w:szCs w:val="28"/>
        </w:rPr>
        <w:t>Справочно</w:t>
      </w:r>
      <w:proofErr w:type="spellEnd"/>
      <w:r w:rsidRPr="00D81EBB">
        <w:rPr>
          <w:b/>
          <w:i/>
          <w:sz w:val="28"/>
          <w:szCs w:val="28"/>
        </w:rPr>
        <w:t>:</w:t>
      </w:r>
    </w:p>
    <w:p w:rsidR="00EB01CB" w:rsidRPr="00D81EBB" w:rsidRDefault="00EB01CB" w:rsidP="00EB01CB">
      <w:pPr>
        <w:spacing w:line="280" w:lineRule="exact"/>
        <w:ind w:left="770"/>
        <w:rPr>
          <w:i/>
          <w:sz w:val="28"/>
          <w:szCs w:val="28"/>
        </w:rPr>
      </w:pPr>
      <w:r w:rsidRPr="00D81EBB">
        <w:rPr>
          <w:i/>
          <w:spacing w:val="-4"/>
          <w:sz w:val="28"/>
          <w:szCs w:val="28"/>
        </w:rPr>
        <w:t>Перечень неблагоприятных для производства сельскохозяйственной</w:t>
      </w:r>
      <w:r w:rsidRPr="00D81EBB">
        <w:rPr>
          <w:i/>
          <w:sz w:val="28"/>
          <w:szCs w:val="28"/>
        </w:rPr>
        <w:t xml:space="preserve"> продукции районов утвержден постановлением Совета Министров Республики Беларусь от 31.12.2014 № 1277.</w:t>
      </w:r>
    </w:p>
    <w:p w:rsidR="00EB01CB" w:rsidRPr="00675425" w:rsidRDefault="00EB01CB" w:rsidP="00EB01CB">
      <w:pPr>
        <w:spacing w:before="120"/>
        <w:rPr>
          <w:bCs/>
          <w:szCs w:val="30"/>
        </w:rPr>
      </w:pPr>
      <w:r>
        <w:rPr>
          <w:szCs w:val="30"/>
        </w:rPr>
        <w:t>У</w:t>
      </w:r>
      <w:r w:rsidRPr="00675425">
        <w:rPr>
          <w:szCs w:val="30"/>
        </w:rPr>
        <w:t>дельный вес этих расходов в общем объеме средств, направляемых на по</w:t>
      </w:r>
      <w:r>
        <w:rPr>
          <w:szCs w:val="30"/>
        </w:rPr>
        <w:t>ддержку АПК, составляет 22 – 25%</w:t>
      </w:r>
      <w:r w:rsidRPr="00675425">
        <w:rPr>
          <w:bCs/>
          <w:szCs w:val="30"/>
        </w:rPr>
        <w:t>.</w:t>
      </w:r>
    </w:p>
    <w:p w:rsidR="00EB01CB" w:rsidRPr="00CE10AB" w:rsidRDefault="00EB01CB" w:rsidP="00EB01CB">
      <w:pPr>
        <w:rPr>
          <w:szCs w:val="30"/>
        </w:rPr>
      </w:pPr>
      <w:r w:rsidRPr="00CE10AB">
        <w:rPr>
          <w:b/>
          <w:szCs w:val="30"/>
        </w:rPr>
        <w:t>Субсидии на осуществление деятельности</w:t>
      </w:r>
      <w:r w:rsidRPr="00CE10AB">
        <w:rPr>
          <w:szCs w:val="30"/>
        </w:rPr>
        <w:t xml:space="preserve">, связанной с производством сельскохозяйственной продукции, предоставляются на закупку удобрений, семян сельскохозяйственных растений, средств защиты растений, нефтепродуктов, запасных частей и других товаров, </w:t>
      </w:r>
      <w:r w:rsidRPr="00CE10AB">
        <w:rPr>
          <w:szCs w:val="30"/>
        </w:rPr>
        <w:lastRenderedPageBreak/>
        <w:t>работ (услуг), связанных с производством сельскохозяйственной продукции, включая</w:t>
      </w:r>
      <w:r>
        <w:rPr>
          <w:szCs w:val="30"/>
        </w:rPr>
        <w:t xml:space="preserve"> погашение задолженности за них.</w:t>
      </w:r>
    </w:p>
    <w:p w:rsidR="00402BCE" w:rsidRDefault="00402BCE"/>
    <w:sectPr w:rsidR="00402BCE" w:rsidSect="0040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01CB"/>
    <w:rsid w:val="00402BCE"/>
    <w:rsid w:val="00EB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C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0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B01C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35235C6E7E564E9C295ABEF7B6C6CCE0BDD06534B67A766634DDCF4BD40E6727568B761C307C2CD0CB7163BaEZ7O" TargetMode="External"/><Relationship Id="rId5" Type="http://schemas.openxmlformats.org/officeDocument/2006/relationships/hyperlink" Target="consultantplus://offline/ref=773FC2AF4551232933076A2AAE93D46AC5E9917472C9956C50F66271D044055E861A47CC11354C2BD0F82DDDABo300I" TargetMode="External"/><Relationship Id="rId4" Type="http://schemas.openxmlformats.org/officeDocument/2006/relationships/hyperlink" Target="consultantplus://offline/ref=E33097684F4C37BF587EF11FB5B606B24CD9F4DF8A359F4F4BA56853B10477B5D96ADCD5263C07137EC5C16309S9S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6249</Characters>
  <Application>Microsoft Office Word</Application>
  <DocSecurity>0</DocSecurity>
  <Lines>52</Lines>
  <Paragraphs>14</Paragraphs>
  <ScaleCrop>false</ScaleCrop>
  <Company>office 2007 rus ent: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2018-01-22T08:49:00Z</dcterms:created>
  <dcterms:modified xsi:type="dcterms:W3CDTF">2018-01-22T08:49:00Z</dcterms:modified>
</cp:coreProperties>
</file>